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简标宋"/>
          <w:sz w:val="32"/>
          <w:szCs w:val="32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eastAsia="微软简标宋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山行审〔2021〕7号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行政审批服务局安全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>驻窗口、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润宇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和落实涉及安全生产领域审批服务职责需要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根据《山亭区安全生产专项整治三年行动方案》相关要求，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党的十九大和十九届二中、三中、四中、五中全会精神，深入贯彻习近平总书记关于安全生产重要论述，认真落实省、市、区安全生产相关会议精神，聚焦聚力“先把经济搞上去”，紧紧围绕“创新转型高质量发展”目标要求，坚持预防为主，以风险隐患排查管控整治为重点，扎实推进本单位安全生产治理工作，全面落实审批服务职责，为营造舒适、便民、高效的政务服务提供良好的安全环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工作目标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通过加强政务服务大厅安全管理工作，组织开展常态化应急演练，加强窗口人员安全培训和安全意识宣传教育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提升安全隐患排查、风险防控、应急管理等安全治理能力。重点围绕危险化学品、非煤矿山安全等领域审批事项，落实审批职责任务，强化源头治理，消除重大安全风险隐患，助推全区安全生产整体水平明显提高，为维护人民群众生命财产安全和经济高质量发展、社会和谐稳定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、主要任务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(一)增强安全意识。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工作是一项长期而艰巨的任务，要充分认识安全工作的重要性，高度重视安全工作，牢固树立“以人为本”和“安全是一切工作的生命线”的理念，切实加强对安全工作的认识，坚持“安全第一，预防为主”的方针，建立安全工作长效机制，把安全工作抓紧、抓细、抓实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(二)加大宣传培训力度。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政务服务大厅阵地作用，发挥大厅电子显示屏、微信公众号、宣传标语等形式，组织扎实有效的安全教育宣传，集中学习有关安全法规知识，使安全工作切实深入人心，把安全工作变成“人人关心，人人尽心”的一项工作。不定期组织开展安全工作检查，针对不同时期的安全工作特点，结合大厅实际情况，定期组织安全隐患排查、安全事故演练，提高全员的防范意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(三)坚决落实“一岗双责”。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大工作力度，全力抓好安全工作，明确分工，切实做到重点明晰、措施到位、责任到人，实行“一岗双责”和安全生产工作“一票否决”，对因思想不重视、措施不到位、造成安全事故的，依法依规依纪追究责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(四)依法行使审批程序。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谁主管谁负责、谁审批谁负责、谁监管谁负责”的原则，对涉及危险化学品、非煤矿山等事项，严格办理程序，认真把关，严格审查，达不到安全要求的坚决不予办理；尤其加强对危险化学品进入市场准入条件的审批，对不符合安全条件的经营场所、项目审批坚决不予审批等政策。建立健全与公安消防、市场监管、应急管理等部门的信息交流沟通、联合勘验、会商等工作机制，确保审批事项符合消防、安监等安全条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(五)认真开展安全大检查和事故隐患整治。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每年国庆、春节等重大节假日以及日常检查相结合的方式，开展安全大检查和事故隐患整治，组织相关科室负责人组成检查组，对所辖办公区域、政务服务大厅，组织安全生产大检查。检查中要认真细致、不留死角，发现安全隐患行为，要及时予以纠正；对一时难以整改的隐患，要逐一登记，采取有效的安全防范措施，确保不发生安全问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(六)加强重点要害部位和安全用电管理。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要害部位要明确责任人，落实安全管理措施，消除不安全因素。严格落实用电规定，不准私拉电线、私自使用大功率电器，正确使用现有电器设备，按照标准要求操作计算机和打印机，做到人走断电，及时消除用电安全隐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(七)加强消防安全管理。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管辖的办公场所进行常态化防火检查，消及时对前来办事的群众进行防火和禁止吸烟的宣传，力争做到人人懂消防知识，提高对火险、火情的防范处理和疏散自救能力。安全保卫人员要做好大厅内外火灾隐患的排查工作，对所有火灾隐患记录备案，熟练使用消防器材，不能正常使用的消防设施要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(八)抓好易燃易爆、有毒有害及危险化学品等危险品的检查和管理。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加强安全意识，做好易燃易爆、有毒有害及危险化学品等危险品的检查和防范宣传工作，进入政务服务大厅发现携带易燃易爆、有毒有害及危险化学品等危险物品的，及时向局办公室报告并做好处置措施；安全保卫人员要做巡察、值班工作，发现问题及时报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(九)加强值班制度和安全保卫工作。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工作人员要严格按照行政审批服务局值班要求，做好节假日和休息日值班工作，确保联络畅通；对重要情况和重要信息要及时上报带班领导，并做到准确、全面，不得隐瞒不报或迟报、漏报。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四、相关要求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党组成立以主要负责人同志为组长，分管负责同志为副组长，各相关股室（组）、中心负责人、入驻窗口首席代表、润宇物业经理为成员的领导小组，领导小组办公室设在局后勤服务中心，具体负责安全生产管理事宜，各相关股室（组）、中心要强化合力、共同配合，各班子成员要认真落实安全生产“一岗双责”责任，切实履行分管责任，把安全生产抓牢、抓细、抓出实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(二)强化宣传贯彻。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各股室（组）、中心、各进驻单位要按照任务分工，认真开展各项工作，及时总结推广好的经验做法，充分利用微信公众号、新闻媒体宣传典型事例和先进做法。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(三)强化监督检查。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领导小组要定期不定期召开会议，研究布置安全生产工作，组织安全防范演练，提高全员安全意识。加强督查考核管理，将考核结果与优质服务窗口、优秀服务标兵评选挂钩，做到安全管理人人参与，常抓不懈。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附件：区行政审批服务局安全生产工作领导小组成员名单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2021年3月22日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区行政审批服务局安全生产工作领导小组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孙兴伟   党组成员、二级主任科员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李  娟   党组成员、二级主任科员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陈文东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马  萍 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  莉   党组成员、四级主任科员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蔡  伟   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秦保磊   公共资源交易中心主任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  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赵传生   党建室主任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  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后勤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孙宏伟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朱宜东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政策法规室主任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投资建设组组长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韩业坤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市场准入组组长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李庆德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农业事务组组长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工作办公室，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闫旭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各进驻单位首席代表刘永、郭晶、赵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、陈艳、张奇、郝怀宝、侯明明、物业公司负责人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郝修军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办公室成员。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C79"/>
    <w:rsid w:val="00392AE4"/>
    <w:rsid w:val="00486C79"/>
    <w:rsid w:val="004921D8"/>
    <w:rsid w:val="004F2569"/>
    <w:rsid w:val="005609B5"/>
    <w:rsid w:val="00572CFA"/>
    <w:rsid w:val="005F62D5"/>
    <w:rsid w:val="00883DE4"/>
    <w:rsid w:val="0089324A"/>
    <w:rsid w:val="009C458E"/>
    <w:rsid w:val="009D1D68"/>
    <w:rsid w:val="00A928D0"/>
    <w:rsid w:val="00B528A9"/>
    <w:rsid w:val="00CC5F36"/>
    <w:rsid w:val="00D21C8A"/>
    <w:rsid w:val="00DE5042"/>
    <w:rsid w:val="00F8431B"/>
    <w:rsid w:val="03873326"/>
    <w:rsid w:val="0AC10ADE"/>
    <w:rsid w:val="0C524E87"/>
    <w:rsid w:val="0DF86F49"/>
    <w:rsid w:val="0FCD201B"/>
    <w:rsid w:val="11E300A4"/>
    <w:rsid w:val="12504FCC"/>
    <w:rsid w:val="12C3559E"/>
    <w:rsid w:val="1403275D"/>
    <w:rsid w:val="1AEB6B9E"/>
    <w:rsid w:val="20C81657"/>
    <w:rsid w:val="24296AE5"/>
    <w:rsid w:val="28DA001A"/>
    <w:rsid w:val="2BFC306C"/>
    <w:rsid w:val="2CE8030B"/>
    <w:rsid w:val="2F565899"/>
    <w:rsid w:val="320B75B0"/>
    <w:rsid w:val="32BB0BB1"/>
    <w:rsid w:val="33B7185A"/>
    <w:rsid w:val="391402B5"/>
    <w:rsid w:val="396F3FB6"/>
    <w:rsid w:val="396F713F"/>
    <w:rsid w:val="3B1A06F5"/>
    <w:rsid w:val="430D7C30"/>
    <w:rsid w:val="442B0007"/>
    <w:rsid w:val="465E2069"/>
    <w:rsid w:val="47F50586"/>
    <w:rsid w:val="52E33B25"/>
    <w:rsid w:val="544D2981"/>
    <w:rsid w:val="56AD3174"/>
    <w:rsid w:val="59E62CE1"/>
    <w:rsid w:val="5A393660"/>
    <w:rsid w:val="5CAF2F16"/>
    <w:rsid w:val="5DE3508F"/>
    <w:rsid w:val="647C764F"/>
    <w:rsid w:val="64A847C9"/>
    <w:rsid w:val="675539E2"/>
    <w:rsid w:val="679306E5"/>
    <w:rsid w:val="685C3122"/>
    <w:rsid w:val="6BD960BF"/>
    <w:rsid w:val="6D7015F5"/>
    <w:rsid w:val="6EFB6DEA"/>
    <w:rsid w:val="6F0D6B10"/>
    <w:rsid w:val="72916DAC"/>
    <w:rsid w:val="72D1427F"/>
    <w:rsid w:val="73707268"/>
    <w:rsid w:val="77AD0505"/>
    <w:rsid w:val="78295484"/>
    <w:rsid w:val="7B9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642</Characters>
  <Lines>5</Lines>
  <Paragraphs>1</Paragraphs>
  <TotalTime>168</TotalTime>
  <ScaleCrop>false</ScaleCrop>
  <LinksUpToDate>false</LinksUpToDate>
  <CharactersWithSpaces>753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2018-11-14T01:10:00Z</dcterms:created>
  <dc:creator>陈东</dc:creator>
  <cp:lastModifiedBy>：罘想、</cp:lastModifiedBy>
  <cp:lastPrinted>2021-03-24T08:01:07Z</cp:lastPrinted>
  <dcterms:modified xsi:type="dcterms:W3CDTF">2021-03-24T08:02:19Z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314364543_btnclosed</vt:lpwstr>
  </property>
</Properties>
</file>